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ROSAC0053ZPB</w:t>
      </w:r>
    </w:p>
    <w:p w:rsidR="00000000" w:rsidDel="00000000" w:rsidP="00000000" w:rsidRDefault="00000000" w:rsidRPr="00000000" w14:paraId="00000007">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Dealul Allah Bair</w:t>
      </w:r>
    </w:p>
    <w:p w:rsidR="00000000" w:rsidDel="00000000" w:rsidP="00000000" w:rsidRDefault="00000000" w:rsidRPr="00000000" w14:paraId="0000000B">
      <w:pPr>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D">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0">
            <w:pPr>
              <w:rPr>
                <w:b w:val="1"/>
                <w:bCs w:val="1"/>
                <w:sz w:val="22"/>
                <w:szCs w:val="22"/>
              </w:rPr>
            </w:pPr>
            <w:r w:rsidDel="00000000" w:rsidR="00000000" w:rsidRPr="00000000">
              <w:rPr>
                <w:rtl w:val="0"/>
              </w:rPr>
            </w:r>
          </w:p>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b w:val="1"/>
          <w:bCs w:val="1"/>
          <w:sz w:val="22"/>
          <w:szCs w:val="22"/>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165,13</w:t>
      </w:r>
      <w:r w:rsidDel="00000000" w:rsidR="00000000" w:rsidRPr="00000000">
        <w:rPr>
          <w:rtl w:val="0"/>
        </w:rPr>
      </w:r>
    </w:p>
    <w:p w:rsidR="00000000" w:rsidDel="00000000" w:rsidP="00000000" w:rsidRDefault="00000000" w:rsidRPr="00000000" w14:paraId="0000004A">
      <w:pPr>
        <w:rPr>
          <w:b w:val="1"/>
          <w:bCs w:val="1"/>
          <w:sz w:val="22"/>
          <w:szCs w:val="22"/>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85,35%</w:t>
      </w:r>
      <w:r w:rsidDel="00000000" w:rsidR="00000000" w:rsidRPr="00000000">
        <w:rPr>
          <w:rtl w:val="0"/>
        </w:rPr>
      </w:r>
    </w:p>
    <w:p w:rsidR="00000000" w:rsidDel="00000000" w:rsidP="00000000" w:rsidRDefault="00000000" w:rsidRPr="00000000" w14:paraId="0000004D">
      <w:pPr>
        <w:rPr>
          <w:b w:val="1"/>
          <w:bCs w:val="1"/>
          <w:sz w:val="22"/>
          <w:szCs w:val="22"/>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5">
      <w:pPr>
        <w:rPr>
          <w:sz w:val="22"/>
          <w:szCs w:val="22"/>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Constanța</w:t>
      </w:r>
    </w:p>
    <w:p w:rsidR="00000000" w:rsidDel="00000000" w:rsidP="00000000" w:rsidRDefault="00000000" w:rsidRPr="00000000" w14:paraId="00000058">
      <w:pPr>
        <w:rPr>
          <w:b w:val="1"/>
          <w:bCs w:val="1"/>
          <w:sz w:val="22"/>
          <w:szCs w:val="22"/>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A">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Alpină %</w:t>
            </w:r>
          </w:p>
        </w:tc>
        <w:tc>
          <w:tcPr/>
          <w:p w:rsidR="00000000" w:rsidDel="00000000" w:rsidP="00000000" w:rsidRDefault="00000000" w:rsidRPr="00000000" w14:paraId="0000005B">
            <w:pPr>
              <w:rPr>
                <w:sz w:val="22"/>
                <w:szCs w:val="22"/>
              </w:rPr>
            </w:pPr>
            <w:r w:rsidDel="00000000" w:rsidR="00000000" w:rsidRPr="00000000">
              <w:rPr>
                <w:rtl w:val="0"/>
              </w:rPr>
            </w:r>
          </w:p>
        </w:tc>
        <w:tc>
          <w:tcPr/>
          <w:p w:rsidR="00000000" w:rsidDel="00000000" w:rsidP="00000000" w:rsidRDefault="00000000" w:rsidRPr="00000000" w14:paraId="0000005C">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Continentală %</w:t>
            </w:r>
          </w:p>
        </w:tc>
        <w:tc>
          <w:tcPr/>
          <w:p w:rsidR="00000000" w:rsidDel="00000000" w:rsidP="00000000" w:rsidRDefault="00000000" w:rsidRPr="00000000" w14:paraId="0000005D">
            <w:pPr>
              <w:rPr>
                <w:sz w:val="22"/>
                <w:szCs w:val="22"/>
              </w:rPr>
            </w:pPr>
            <w:r w:rsidDel="00000000" w:rsidR="00000000" w:rsidRPr="00000000">
              <w:rPr>
                <w:rtl w:val="0"/>
              </w:rPr>
            </w:r>
          </w:p>
        </w:tc>
        <w:tc>
          <w:tcPr/>
          <w:p w:rsidR="00000000" w:rsidDel="00000000" w:rsidP="00000000" w:rsidRDefault="00000000" w:rsidRPr="00000000" w14:paraId="0000005E">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F">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Stepică 100%</w:t>
            </w:r>
          </w:p>
        </w:tc>
        <w:tc>
          <w:tcPr/>
          <w:p w:rsidR="00000000" w:rsidDel="00000000" w:rsidP="00000000" w:rsidRDefault="00000000" w:rsidRPr="00000000" w14:paraId="00000060">
            <w:pPr>
              <w:rPr>
                <w:sz w:val="22"/>
                <w:szCs w:val="22"/>
              </w:rPr>
            </w:pPr>
            <w:r w:rsidDel="00000000" w:rsidR="00000000" w:rsidRPr="00000000">
              <w:rPr>
                <w:rtl w:val="0"/>
              </w:rPr>
            </w:r>
          </w:p>
        </w:tc>
        <w:tc>
          <w:tcPr/>
          <w:p w:rsidR="00000000" w:rsidDel="00000000" w:rsidP="00000000" w:rsidRDefault="00000000" w:rsidRPr="00000000" w14:paraId="00000061">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Pontică %</w:t>
            </w:r>
          </w:p>
        </w:tc>
        <w:tc>
          <w:tcPr/>
          <w:p w:rsidR="00000000" w:rsidDel="00000000" w:rsidP="00000000" w:rsidRDefault="00000000" w:rsidRPr="00000000" w14:paraId="00000062">
            <w:pPr>
              <w:rPr>
                <w:sz w:val="22"/>
                <w:szCs w:val="22"/>
              </w:rPr>
            </w:pPr>
            <w:r w:rsidDel="00000000" w:rsidR="00000000" w:rsidRPr="00000000">
              <w:rPr>
                <w:rtl w:val="0"/>
              </w:rPr>
            </w:r>
          </w:p>
        </w:tc>
        <w:tc>
          <w:tcPr/>
          <w:p w:rsidR="00000000" w:rsidDel="00000000" w:rsidP="00000000" w:rsidRDefault="00000000" w:rsidRPr="00000000" w14:paraId="00000063">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Marea Neagră %</w:t>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6">
      <w:pPr>
        <w:rPr>
          <w:b w:val="1"/>
          <w:bCs w:val="1"/>
          <w:sz w:val="22"/>
          <w:szCs w:val="22"/>
        </w:rPr>
      </w:pP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9">
      <w:pPr>
        <w:rPr>
          <w:b w:val="1"/>
          <w:bCs w:val="1"/>
          <w:sz w:val="22"/>
          <w:szCs w:val="22"/>
        </w:rPr>
      </w:pP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E">
      <w:pPr>
        <w:rPr>
          <w:b w:val="1"/>
          <w:bCs w:val="1"/>
          <w:sz w:val="22"/>
          <w:szCs w:val="22"/>
        </w:rPr>
      </w:pP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165,13</w:t>
      </w:r>
      <w:r w:rsidDel="00000000" w:rsidR="00000000" w:rsidRPr="00000000">
        <w:rPr>
          <w:rtl w:val="0"/>
        </w:rPr>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tabs>
          <w:tab w:val="left" w:leader="none" w:pos="993"/>
        </w:tabs>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rezervația naturală RONPA0384 Allah Bair.</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tabs>
          <w:tab w:val="left" w:leader="none" w:pos="993"/>
        </w:tabs>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tabs>
          <w:tab w:val="left" w:leader="none" w:pos="993"/>
        </w:tabs>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tabs>
          <w:tab w:val="left" w:leader="none" w:pos="993"/>
        </w:tabs>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sz w:val="22"/>
          <w:szCs w:val="22"/>
        </w:rPr>
      </w:pPr>
      <w:r w:rsidDel="00000000" w:rsidR="00000000" w:rsidRPr="00000000">
        <w:rPr>
          <w:rtl w:val="0"/>
        </w:rPr>
      </w:r>
    </w:p>
    <w:p w:rsidR="00000000" w:rsidDel="00000000" w:rsidP="00000000" w:rsidRDefault="00000000" w:rsidRPr="00000000" w14:paraId="0000007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b w:val="1"/>
                <w:bCs w:val="1"/>
                <w:sz w:val="22"/>
                <w:szCs w:val="22"/>
              </w:rPr>
            </w:pPr>
            <w:r w:rsidDel="00000000" w:rsidR="00000000" w:rsidRPr="00000000">
              <w:rPr>
                <w:b w:val="1"/>
                <w:bCs w:val="1"/>
                <w:sz w:val="22"/>
                <w:szCs w:val="22"/>
                <w:rtl w:val="0"/>
              </w:rPr>
              <w:t xml:space="preserve">Habitate de pajiști xerofile seminaturale și facies cu tufărișuri:</w:t>
            </w:r>
          </w:p>
          <w:p w:rsidR="00000000" w:rsidDel="00000000" w:rsidP="00000000" w:rsidRDefault="00000000" w:rsidRPr="00000000" w14:paraId="0000007E">
            <w:pPr>
              <w:spacing w:after="0" w:lineRule="auto"/>
              <w:jc w:val="both"/>
              <w:rPr>
                <w:sz w:val="22"/>
                <w:szCs w:val="22"/>
              </w:rPr>
            </w:pPr>
            <w:r w:rsidDel="00000000" w:rsidR="00000000" w:rsidRPr="00000000">
              <w:rPr>
                <w:sz w:val="22"/>
                <w:szCs w:val="22"/>
                <w:rtl w:val="0"/>
              </w:rPr>
              <w:t xml:space="preserve">62C0* Stepe ponto-sarmatice</w:t>
            </w:r>
          </w:p>
          <w:p w:rsidR="00000000" w:rsidDel="00000000" w:rsidP="00000000" w:rsidRDefault="00000000" w:rsidRPr="00000000" w14:paraId="0000007F">
            <w:pPr>
              <w:spacing w:after="0" w:lineRule="auto"/>
              <w:jc w:val="both"/>
              <w:rPr/>
            </w:pPr>
            <w:r w:rsidDel="00000000" w:rsidR="00000000" w:rsidRPr="00000000">
              <w:rPr>
                <w:b w:val="1"/>
                <w:bCs w:val="1"/>
                <w:sz w:val="22"/>
                <w:szCs w:val="22"/>
                <w:rtl w:val="0"/>
              </w:rPr>
              <w:t xml:space="preserve">Ecosisteme forestiere: </w:t>
            </w:r>
            <w:r w:rsidDel="00000000" w:rsidR="00000000" w:rsidRPr="00000000">
              <w:rPr>
                <w:sz w:val="22"/>
                <w:szCs w:val="22"/>
                <w:rtl w:val="0"/>
              </w:rPr>
              <w:t xml:space="preserve">plantație de pin negru</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i w:val="1"/>
                <w:iCs w:val="1"/>
              </w:rPr>
            </w:pPr>
            <w:r w:rsidDel="00000000" w:rsidR="00000000" w:rsidRPr="00000000">
              <w:rPr>
                <w:i w:val="1"/>
                <w:iCs w:val="1"/>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jc w:val="both"/>
              <w:rPr>
                <w:b w:val="1"/>
                <w:bCs w:val="1"/>
                <w:sz w:val="22"/>
                <w:szCs w:val="22"/>
              </w:rPr>
            </w:pPr>
            <w:r w:rsidDel="00000000" w:rsidR="00000000" w:rsidRPr="00000000">
              <w:rPr>
                <w:b w:val="1"/>
                <w:bCs w:val="1"/>
                <w:sz w:val="22"/>
                <w:szCs w:val="22"/>
                <w:rtl w:val="0"/>
              </w:rPr>
              <w:t xml:space="preserve">Păsări: </w:t>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A238 </w:t>
            </w:r>
            <w:r w:rsidDel="00000000" w:rsidR="00000000" w:rsidRPr="00000000">
              <w:rPr>
                <w:i w:val="1"/>
                <w:iCs w:val="1"/>
                <w:sz w:val="22"/>
                <w:szCs w:val="22"/>
                <w:rtl w:val="0"/>
              </w:rPr>
              <w:t xml:space="preserve">Dendrocopos medius</w:t>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89">
            <w:pPr>
              <w:spacing w:after="0" w:lineRule="auto"/>
              <w:jc w:val="both"/>
              <w:rPr>
                <w:i w:val="1"/>
                <w:iCs w:val="1"/>
              </w:rPr>
            </w:pPr>
            <w:r w:rsidDel="00000000" w:rsidR="00000000" w:rsidRPr="00000000">
              <w:rPr>
                <w:i w:val="1"/>
                <w:iCs w:val="1"/>
                <w:sz w:val="22"/>
                <w:szCs w:val="22"/>
                <w:rtl w:val="0"/>
              </w:rPr>
              <w:t xml:space="preserve">A234 Picus canus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240" w:lineRule="auto"/>
              <w:jc w:val="both"/>
              <w:rPr>
                <w:sz w:val="22"/>
                <w:szCs w:val="22"/>
              </w:rPr>
            </w:pPr>
            <w:r w:rsidDel="00000000" w:rsidR="00000000" w:rsidRPr="00000000">
              <w:rPr>
                <w:sz w:val="22"/>
                <w:szCs w:val="22"/>
                <w:rtl w:val="0"/>
              </w:rPr>
              <w:t xml:space="preserve">Zona Prioritară pentru Biodiversitate include habitate de tufărișuri cu valoare conservativă. Zona include suprafețe încadrate în categorii de protecție națională: rezervație naturală și arie Ramsar (zonă umedă de importanță internațională). Conservarea acestor habitate și a speciilor de interes comunitar asociate (menționate în secțiunile precedente ale fișei) necesită aplicarea măsurilor specifice descrise în continuare, diferențiate în funcție de tipul de habitat și regimul de management.</w:t>
            </w:r>
          </w:p>
          <w:p w:rsidR="00000000" w:rsidDel="00000000" w:rsidP="00000000" w:rsidRDefault="00000000" w:rsidRPr="00000000" w14:paraId="0000008C">
            <w:pPr>
              <w:spacing w:after="0" w:line="240" w:lineRule="auto"/>
              <w:rPr>
                <w:sz w:val="22"/>
                <w:szCs w:val="22"/>
              </w:rPr>
            </w:pPr>
            <w:r w:rsidDel="00000000" w:rsidR="00000000" w:rsidRPr="00000000">
              <w:rPr>
                <w:rtl w:val="0"/>
              </w:rPr>
            </w:r>
          </w:p>
          <w:p w:rsidR="00000000" w:rsidDel="00000000" w:rsidP="00000000" w:rsidRDefault="00000000" w:rsidRPr="00000000" w14:paraId="0000008D">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habitatele de tufărișuri,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A04.01 Pășunatul intensiv</w:t>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J01.01 Incendii </w:t>
            </w:r>
          </w:p>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B02.01.02 Replantarea pădurii (arbori nenativi) </w:t>
            </w:r>
          </w:p>
          <w:p w:rsidR="00000000" w:rsidDel="00000000" w:rsidP="00000000" w:rsidRDefault="00000000" w:rsidRPr="00000000" w14:paraId="00000092">
            <w:pPr>
              <w:spacing w:after="0" w:lineRule="auto"/>
              <w:jc w:val="both"/>
              <w:rPr>
                <w:sz w:val="22"/>
                <w:szCs w:val="22"/>
              </w:rPr>
            </w:pPr>
            <w:r w:rsidDel="00000000" w:rsidR="00000000" w:rsidRPr="00000000">
              <w:rPr>
                <w:sz w:val="22"/>
                <w:szCs w:val="22"/>
                <w:rtl w:val="0"/>
              </w:rPr>
              <w:t xml:space="preserve">I01 Specii invazive non-native (alogene)</w:t>
            </w:r>
          </w:p>
          <w:p w:rsidR="00000000" w:rsidDel="00000000" w:rsidP="00000000" w:rsidRDefault="00000000" w:rsidRPr="00000000" w14:paraId="00000093">
            <w:pPr>
              <w:rPr/>
            </w:pPr>
            <w:r w:rsidDel="00000000" w:rsidR="00000000" w:rsidRPr="00000000">
              <w:rPr>
                <w:sz w:val="22"/>
                <w:szCs w:val="22"/>
                <w:rtl w:val="0"/>
              </w:rPr>
              <w:t xml:space="preserve">H05.01 Gunoiul şi deşeurile solide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B1">
            <w:pPr>
              <w:spacing w:after="0" w:line="276" w:lineRule="auto"/>
              <w:jc w:val="both"/>
              <w:rPr>
                <w:color w:val="000000"/>
                <w:sz w:val="22"/>
                <w:szCs w:val="22"/>
              </w:rPr>
            </w:pPr>
            <w:r w:rsidDel="00000000" w:rsidR="00000000" w:rsidRPr="00000000">
              <w:rPr>
                <w:color w:val="000000"/>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2">
            <w:pPr>
              <w:spacing w:after="0" w:line="276" w:lineRule="auto"/>
              <w:jc w:val="both"/>
              <w:rPr>
                <w:color w:val="000000"/>
                <w:sz w:val="22"/>
                <w:szCs w:val="22"/>
              </w:rPr>
            </w:pPr>
            <w:r w:rsidDel="00000000" w:rsidR="00000000" w:rsidRPr="00000000">
              <w:rPr>
                <w:rtl w:val="0"/>
              </w:rPr>
            </w:r>
          </w:p>
          <w:p w:rsidR="00000000" w:rsidDel="00000000" w:rsidP="00000000" w:rsidRDefault="00000000" w:rsidRPr="00000000" w14:paraId="000000B3">
            <w:pPr>
              <w:spacing w:after="0" w:line="276" w:lineRule="auto"/>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B4">
            <w:pPr>
              <w:spacing w:after="0" w:line="276"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5">
            <w:pPr>
              <w:spacing w:after="0" w:line="276"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B6">
            <w:pPr>
              <w:spacing w:after="0" w:line="276"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7">
            <w:pPr>
              <w:spacing w:after="0" w:line="276"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B8">
            <w:pPr>
              <w:spacing w:after="0" w:line="276"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B9">
            <w:pPr>
              <w:spacing w:after="0" w:line="276" w:lineRule="auto"/>
              <w:jc w:val="both"/>
              <w:rPr>
                <w:sz w:val="22"/>
                <w:szCs w:val="22"/>
              </w:rPr>
            </w:pPr>
            <w:r w:rsidDel="00000000" w:rsidR="00000000" w:rsidRPr="00000000">
              <w:rPr>
                <w:sz w:val="22"/>
                <w:szCs w:val="22"/>
                <w:rtl w:val="0"/>
              </w:rPr>
              <w:t xml:space="preserve">3. Evitarea degradării habitatelor prin suprapășunat, subpășunat, compactarea solului și eroziune.</w:t>
            </w:r>
          </w:p>
          <w:p w:rsidR="00000000" w:rsidDel="00000000" w:rsidP="00000000" w:rsidRDefault="00000000" w:rsidRPr="00000000" w14:paraId="000000BA">
            <w:pPr>
              <w:spacing w:after="0" w:line="276"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BB">
            <w:pPr>
              <w:spacing w:after="0" w:line="276"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BC">
            <w:pPr>
              <w:spacing w:after="0" w:line="276"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BD">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E">
            <w:pPr>
              <w:spacing w:after="0" w:line="276"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F">
            <w:pPr>
              <w:spacing w:after="0" w:line="276"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C0">
            <w:pPr>
              <w:spacing w:after="0" w:line="276" w:lineRule="auto"/>
              <w:jc w:val="both"/>
              <w:rPr>
                <w:sz w:val="22"/>
                <w:szCs w:val="22"/>
              </w:rPr>
            </w:pPr>
            <w:r w:rsidDel="00000000" w:rsidR="00000000" w:rsidRPr="00000000">
              <w:rPr>
                <w:sz w:val="22"/>
                <w:szCs w:val="22"/>
                <w:rtl w:val="0"/>
              </w:rPr>
              <w:t xml:space="preserve">3. Cosirea se realizează astfel încât să permită retragerea faunei, menținându-se anual suprafețe-refugiu necosite temporar.</w:t>
            </w:r>
          </w:p>
          <w:p w:rsidR="00000000" w:rsidDel="00000000" w:rsidP="00000000" w:rsidRDefault="00000000" w:rsidRPr="00000000" w14:paraId="000000C1">
            <w:pPr>
              <w:spacing w:after="0" w:line="276" w:lineRule="auto"/>
              <w:jc w:val="both"/>
              <w:rPr>
                <w:sz w:val="22"/>
                <w:szCs w:val="22"/>
              </w:rPr>
            </w:pPr>
            <w:r w:rsidDel="00000000" w:rsidR="00000000" w:rsidRPr="00000000">
              <w:rPr>
                <w:sz w:val="22"/>
                <w:szCs w:val="22"/>
                <w:rtl w:val="0"/>
              </w:rPr>
              <w:t xml:space="preserve">4. În zonele sensibile lucrările de cosit se realizează cu metode prin care se evită compactarea solului și degradarea microreliefului.</w:t>
            </w:r>
          </w:p>
          <w:p w:rsidR="00000000" w:rsidDel="00000000" w:rsidP="00000000" w:rsidRDefault="00000000" w:rsidRPr="00000000" w14:paraId="000000C2">
            <w:pPr>
              <w:spacing w:after="0" w:line="276" w:lineRule="auto"/>
              <w:jc w:val="both"/>
              <w:rPr>
                <w:sz w:val="22"/>
                <w:szCs w:val="22"/>
              </w:rPr>
            </w:pPr>
            <w:r w:rsidDel="00000000" w:rsidR="00000000" w:rsidRPr="00000000">
              <w:rPr>
                <w:sz w:val="22"/>
                <w:szCs w:val="22"/>
                <w:rtl w:val="0"/>
              </w:rPr>
              <w:t xml:space="preserve">5.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C3">
            <w:pPr>
              <w:spacing w:after="0" w:line="276" w:lineRule="auto"/>
              <w:jc w:val="both"/>
              <w:rPr>
                <w:sz w:val="22"/>
                <w:szCs w:val="22"/>
              </w:rPr>
            </w:pPr>
            <w:r w:rsidDel="00000000" w:rsidR="00000000" w:rsidRPr="00000000">
              <w:rPr>
                <w:sz w:val="22"/>
                <w:szCs w:val="22"/>
                <w:rtl w:val="0"/>
              </w:rPr>
              <w:t xml:space="preserve">6.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C4">
            <w:pPr>
              <w:spacing w:after="0" w:line="276" w:lineRule="auto"/>
              <w:jc w:val="both"/>
              <w:rPr>
                <w:sz w:val="22"/>
                <w:szCs w:val="22"/>
              </w:rPr>
            </w:pPr>
            <w:r w:rsidDel="00000000" w:rsidR="00000000" w:rsidRPr="00000000">
              <w:rPr>
                <w:sz w:val="22"/>
                <w:szCs w:val="22"/>
                <w:rtl w:val="0"/>
              </w:rPr>
              <w:t xml:space="preserve">7.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C5">
            <w:pPr>
              <w:spacing w:after="0" w:line="276" w:lineRule="auto"/>
              <w:jc w:val="both"/>
              <w:rPr>
                <w:sz w:val="22"/>
                <w:szCs w:val="22"/>
              </w:rPr>
            </w:pPr>
            <w:r w:rsidDel="00000000" w:rsidR="00000000" w:rsidRPr="00000000">
              <w:rPr>
                <w:sz w:val="22"/>
                <w:szCs w:val="22"/>
                <w:rtl w:val="0"/>
              </w:rPr>
              <w:t xml:space="preserve">8.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C6">
            <w:pPr>
              <w:spacing w:after="0" w:line="276" w:lineRule="auto"/>
              <w:jc w:val="both"/>
              <w:rPr>
                <w:sz w:val="22"/>
                <w:szCs w:val="22"/>
              </w:rPr>
            </w:pPr>
            <w:r w:rsidDel="00000000" w:rsidR="00000000" w:rsidRPr="00000000">
              <w:rPr>
                <w:sz w:val="22"/>
                <w:szCs w:val="22"/>
                <w:rtl w:val="0"/>
              </w:rPr>
              <w:t xml:space="preserve">9.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C7">
            <w:pPr>
              <w:spacing w:after="0" w:line="276" w:lineRule="auto"/>
              <w:jc w:val="both"/>
              <w:rPr>
                <w:sz w:val="22"/>
                <w:szCs w:val="22"/>
              </w:rPr>
            </w:pPr>
            <w:r w:rsidDel="00000000" w:rsidR="00000000" w:rsidRPr="00000000">
              <w:rPr>
                <w:sz w:val="22"/>
                <w:szCs w:val="22"/>
                <w:rtl w:val="0"/>
              </w:rPr>
              <w:t xml:space="preserve">10. Târlitul se realizează controlat și cu schimbarea periodică a amplasamentelor, evitându-se apariția suprafețelor nitrofile și degradarea habitatului.</w:t>
            </w:r>
          </w:p>
          <w:p w:rsidR="00000000" w:rsidDel="00000000" w:rsidP="00000000" w:rsidRDefault="00000000" w:rsidRPr="00000000" w14:paraId="000000C8">
            <w:pPr>
              <w:spacing w:after="0" w:line="276" w:lineRule="auto"/>
              <w:jc w:val="both"/>
              <w:rPr>
                <w:sz w:val="22"/>
                <w:szCs w:val="22"/>
              </w:rPr>
            </w:pPr>
            <w:r w:rsidDel="00000000" w:rsidR="00000000" w:rsidRPr="00000000">
              <w:rPr>
                <w:sz w:val="22"/>
                <w:szCs w:val="22"/>
                <w:rtl w:val="0"/>
              </w:rPr>
              <w:t xml:space="preserve">11. Vegetația lemnoasă invadantă se îndepărtează selectiv și periodic, menținându-se elementele cu rol ecologic, antierozional sau de refugiu pentru specii.</w:t>
            </w:r>
          </w:p>
          <w:p w:rsidR="00000000" w:rsidDel="00000000" w:rsidP="00000000" w:rsidRDefault="00000000" w:rsidRPr="00000000" w14:paraId="000000C9">
            <w:pPr>
              <w:spacing w:after="0" w:line="276" w:lineRule="auto"/>
              <w:jc w:val="both"/>
              <w:rPr>
                <w:sz w:val="22"/>
                <w:szCs w:val="22"/>
              </w:rPr>
            </w:pPr>
            <w:r w:rsidDel="00000000" w:rsidR="00000000" w:rsidRPr="00000000">
              <w:rPr>
                <w:sz w:val="22"/>
                <w:szCs w:val="22"/>
                <w:rtl w:val="0"/>
              </w:rPr>
              <w:t xml:space="preserve">12. Speciile invazive se monitorizează și se controlează prin metode mecanice și măsuri cu impact redus asupra habitatelor naturale.</w:t>
            </w:r>
          </w:p>
          <w:p w:rsidR="00000000" w:rsidDel="00000000" w:rsidP="00000000" w:rsidRDefault="00000000" w:rsidRPr="00000000" w14:paraId="000000CA">
            <w:pPr>
              <w:spacing w:after="0" w:line="276" w:lineRule="auto"/>
              <w:jc w:val="both"/>
              <w:rPr>
                <w:sz w:val="22"/>
                <w:szCs w:val="22"/>
              </w:rPr>
            </w:pPr>
            <w:r w:rsidDel="00000000" w:rsidR="00000000" w:rsidRPr="00000000">
              <w:rPr>
                <w:sz w:val="22"/>
                <w:szCs w:val="22"/>
                <w:rtl w:val="0"/>
              </w:rPr>
              <w:t xml:space="preserve">13.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B">
            <w:pPr>
              <w:spacing w:after="0" w:line="276" w:lineRule="auto"/>
              <w:jc w:val="both"/>
              <w:rPr>
                <w:sz w:val="22"/>
                <w:szCs w:val="22"/>
              </w:rPr>
            </w:pPr>
            <w:r w:rsidDel="00000000" w:rsidR="00000000" w:rsidRPr="00000000">
              <w:rPr>
                <w:sz w:val="22"/>
                <w:szCs w:val="22"/>
                <w:rtl w:val="0"/>
              </w:rPr>
              <w:t xml:space="preserve">14. Se mențin structurile de habitat favorabile biodiversității, inclusiv tufărișurile dispersate, arborii izolați, gardurile vii și zonele de ecoton.</w:t>
            </w:r>
          </w:p>
          <w:p w:rsidR="00000000" w:rsidDel="00000000" w:rsidP="00000000" w:rsidRDefault="00000000" w:rsidRPr="00000000" w14:paraId="000000CC">
            <w:pPr>
              <w:spacing w:after="0" w:line="276" w:lineRule="auto"/>
              <w:jc w:val="both"/>
              <w:rPr>
                <w:sz w:val="22"/>
                <w:szCs w:val="22"/>
              </w:rPr>
            </w:pPr>
            <w:r w:rsidDel="00000000" w:rsidR="00000000" w:rsidRPr="00000000">
              <w:rPr>
                <w:sz w:val="22"/>
                <w:szCs w:val="22"/>
                <w:rtl w:val="0"/>
              </w:rPr>
              <w:t xml:space="preserve">15. Activitățile turistice și recreative se desfășoară fără afectarea habitatelor și a speciilor de interes conservativ.</w:t>
            </w:r>
          </w:p>
          <w:p w:rsidR="00000000" w:rsidDel="00000000" w:rsidP="00000000" w:rsidRDefault="00000000" w:rsidRPr="00000000" w14:paraId="000000CD">
            <w:pPr>
              <w:spacing w:after="0" w:line="276" w:lineRule="auto"/>
              <w:jc w:val="both"/>
              <w:rPr>
                <w:color w:val="ee0000"/>
                <w:sz w:val="22"/>
                <w:szCs w:val="22"/>
              </w:rPr>
            </w:pPr>
            <w:r w:rsidDel="00000000" w:rsidR="00000000" w:rsidRPr="00000000">
              <w:rPr>
                <w:sz w:val="22"/>
                <w:szCs w:val="22"/>
                <w:rtl w:val="0"/>
              </w:rPr>
              <w:t xml:space="preserve">16. Se monitorizează periodic starea habitatelor, utilizarea terenurilor, prezența speciilor invazive și efectele managementului, iar măsurile de conservare se adaptează în funcție de rezultatele monitorizării.</w:t>
            </w:r>
            <w:r w:rsidDel="00000000" w:rsidR="00000000" w:rsidRPr="00000000">
              <w:rPr>
                <w:rtl w:val="0"/>
              </w:rPr>
            </w:r>
          </w:p>
          <w:p w:rsidR="00000000" w:rsidDel="00000000" w:rsidP="00000000" w:rsidRDefault="00000000" w:rsidRPr="00000000" w14:paraId="000000CD">
            <w:pPr>
              <w:spacing w:after="0" w:line="276" w:lineRule="auto"/>
              <w:jc w:val="both"/>
              <w:rPr>
                <w:color w:val="ee0000"/>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D2">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Doniță, N., Popescu, A., Paucă–Comănescu M., Mihăilescu, S., Biriș, I.-A. (2005-2006). Habitatele din România, București: Editura Tehnică Silvică.</w:t>
      </w:r>
    </w:p>
    <w:p w:rsidR="00000000" w:rsidDel="00000000" w:rsidP="00000000" w:rsidRDefault="00000000" w:rsidRPr="00000000" w14:paraId="000000D3">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Gafta, D., Mountford, O. coord. (2008). Manual de interpretare a habitatelor Natura 2000 din România, Cluj-Napoca: Editura Risoprint.</w:t>
      </w:r>
    </w:p>
    <w:p w:rsidR="00000000" w:rsidDel="00000000" w:rsidP="00000000" w:rsidRDefault="00000000" w:rsidRPr="00000000" w14:paraId="000000D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Ornitodata - Baza de date online a Societății Ornitologice Române, 202</w:t>
      </w:r>
      <w:r w:rsidDel="00000000" w:rsidR="00000000" w:rsidRPr="00000000">
        <w:rPr>
          <w:sz w:val="22"/>
          <w:szCs w:val="22"/>
          <w:rtl w:val="0"/>
        </w:rPr>
        <w:t xml:space="preserve">4</w:t>
      </w:r>
      <w:r w:rsidDel="00000000" w:rsidR="00000000" w:rsidRPr="00000000">
        <w:rPr>
          <w:rtl w:val="0"/>
        </w:rPr>
      </w:r>
    </w:p>
    <w:p w:rsidR="00000000" w:rsidDel="00000000" w:rsidP="00000000" w:rsidRDefault="00000000" w:rsidRPr="00000000" w14:paraId="000000D5">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  </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8">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bookmarkStart w:colFirst="0" w:colLast="0" w:name="_heading=h.vvosyhi48alk" w:id="0"/>
      <w:bookmarkEnd w:id="0"/>
      <w:r w:rsidDel="00000000" w:rsidR="00000000" w:rsidRPr="00000000">
        <w:rPr>
          <w:color w:val="000000"/>
          <w:sz w:val="22"/>
          <w:szCs w:val="22"/>
          <w:rtl w:val="0"/>
        </w:rPr>
        <w:t xml:space="preserve">Consultările publice au fost realizate: 4 februarie 2025 – Constanța, 2025 – corespondență electronică DS Constanța.</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21 ianuarie 2026 cu participarea factorilor interesati relevanți din județul Constanța.</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DD">
      <w:pPr>
        <w:rPr>
          <w:sz w:val="22"/>
          <w:szCs w:val="22"/>
        </w:rPr>
      </w:pPr>
      <w:bookmarkStart w:colFirst="0" w:colLast="0" w:name="_heading=h.e1px0whb6dec" w:id="1"/>
      <w:bookmarkEnd w:id="1"/>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E">
      <w:pPr>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vMrtHCvCeggyGdqMKshGUs1oGA==">CgMxLjAyDmgudnZvc3loaTQ4YWxrMg5oLmUxcHgwd2hiNmRlYzgAciExY2NBNzQxdFROdUJSNXZtZnU3cElWcUx3MFlCXzU4MkI=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